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82EC" w14:textId="78EBB044" w:rsidR="00033C19" w:rsidRPr="005A613E" w:rsidRDefault="00033C19" w:rsidP="00845A69">
      <w:pPr>
        <w:spacing w:after="0" w:line="360" w:lineRule="auto"/>
        <w:jc w:val="center"/>
        <w:rPr>
          <w:rFonts w:ascii="Arial" w:eastAsia="Times New Roman" w:hAnsi="Arial" w:cs="Arial"/>
          <w:b/>
          <w:sz w:val="24"/>
          <w:szCs w:val="24"/>
          <w:lang w:val="en-US"/>
        </w:rPr>
      </w:pPr>
      <w:proofErr w:type="spellStart"/>
      <w:r w:rsidRPr="005A613E">
        <w:rPr>
          <w:rFonts w:ascii="Arial" w:eastAsia="Times New Roman" w:hAnsi="Arial" w:cs="Arial"/>
          <w:b/>
          <w:sz w:val="24"/>
          <w:szCs w:val="24"/>
          <w:lang w:val="en-US"/>
        </w:rPr>
        <w:t>Siphile</w:t>
      </w:r>
      <w:proofErr w:type="spellEnd"/>
      <w:r w:rsidRPr="005A613E">
        <w:rPr>
          <w:rFonts w:ascii="Arial" w:eastAsia="Times New Roman" w:hAnsi="Arial" w:cs="Arial"/>
          <w:b/>
          <w:sz w:val="24"/>
          <w:szCs w:val="24"/>
          <w:lang w:val="en-US"/>
        </w:rPr>
        <w:t xml:space="preserve"> Buthelezi</w:t>
      </w:r>
    </w:p>
    <w:p w14:paraId="04C9831C" w14:textId="77777777" w:rsidR="00033C19" w:rsidRPr="005A613E" w:rsidRDefault="00033C19" w:rsidP="00845A69">
      <w:pPr>
        <w:spacing w:after="0" w:line="360" w:lineRule="auto"/>
        <w:jc w:val="both"/>
        <w:rPr>
          <w:rFonts w:ascii="Arial" w:eastAsia="Times New Roman" w:hAnsi="Arial" w:cs="Arial"/>
          <w:sz w:val="20"/>
          <w:szCs w:val="20"/>
          <w:lang w:val="en-US"/>
        </w:rPr>
      </w:pPr>
    </w:p>
    <w:p w14:paraId="451840EC" w14:textId="58301C7E" w:rsidR="00C75EF4" w:rsidRPr="005A613E" w:rsidRDefault="00033C19" w:rsidP="00845A69">
      <w:pPr>
        <w:spacing w:after="0" w:line="360" w:lineRule="auto"/>
        <w:jc w:val="both"/>
        <w:rPr>
          <w:rFonts w:ascii="Arial" w:eastAsia="Times New Roman" w:hAnsi="Arial" w:cs="Arial"/>
          <w:sz w:val="20"/>
          <w:szCs w:val="20"/>
          <w:lang w:val="en-US"/>
        </w:rPr>
      </w:pPr>
      <w:r w:rsidRPr="005A613E">
        <w:rPr>
          <w:rFonts w:ascii="Arial" w:eastAsia="Times New Roman" w:hAnsi="Arial" w:cs="Arial"/>
          <w:sz w:val="20"/>
          <w:szCs w:val="20"/>
          <w:lang w:val="en-US"/>
        </w:rPr>
        <w:t xml:space="preserve">Siphile </w:t>
      </w:r>
      <w:r w:rsidR="005D470D" w:rsidRPr="005A613E">
        <w:rPr>
          <w:rFonts w:ascii="Arial" w:eastAsia="Times New Roman" w:hAnsi="Arial" w:cs="Arial"/>
          <w:sz w:val="20"/>
          <w:szCs w:val="20"/>
          <w:lang w:val="en-US"/>
        </w:rPr>
        <w:t xml:space="preserve">is the </w:t>
      </w:r>
      <w:r w:rsidRPr="005A613E">
        <w:rPr>
          <w:rFonts w:ascii="Arial" w:eastAsia="Times New Roman" w:hAnsi="Arial" w:cs="Arial"/>
          <w:sz w:val="20"/>
          <w:szCs w:val="20"/>
          <w:lang w:val="en-US"/>
        </w:rPr>
        <w:t xml:space="preserve">Managing </w:t>
      </w:r>
      <w:r w:rsidR="0030389C" w:rsidRPr="005A613E">
        <w:rPr>
          <w:rFonts w:ascii="Arial" w:eastAsia="Times New Roman" w:hAnsi="Arial" w:cs="Arial"/>
          <w:sz w:val="20"/>
          <w:szCs w:val="20"/>
          <w:lang w:val="en-US"/>
        </w:rPr>
        <w:t xml:space="preserve">(1) </w:t>
      </w:r>
      <w:r w:rsidRPr="005A613E">
        <w:rPr>
          <w:rFonts w:ascii="Arial" w:eastAsia="Times New Roman" w:hAnsi="Arial" w:cs="Arial"/>
          <w:sz w:val="20"/>
          <w:szCs w:val="20"/>
          <w:lang w:val="en-US"/>
        </w:rPr>
        <w:t xml:space="preserve">Director and Head of Corporate/Commercial at Buthelezi Vilakazi Inc, </w:t>
      </w:r>
      <w:r w:rsidR="0030389C" w:rsidRPr="005A613E">
        <w:rPr>
          <w:rFonts w:ascii="Arial" w:eastAsia="Times New Roman" w:hAnsi="Arial" w:cs="Arial"/>
          <w:sz w:val="20"/>
          <w:szCs w:val="20"/>
          <w:lang w:val="en-US"/>
        </w:rPr>
        <w:t xml:space="preserve">(2) Chairman of KwaZulu Natal Growth Fund (3) </w:t>
      </w:r>
      <w:r w:rsidR="00C75EF4" w:rsidRPr="005A613E">
        <w:rPr>
          <w:rFonts w:ascii="Arial" w:eastAsia="Times New Roman" w:hAnsi="Arial" w:cs="Arial"/>
          <w:sz w:val="20"/>
          <w:szCs w:val="20"/>
          <w:lang w:val="en-US"/>
        </w:rPr>
        <w:t>Chair</w:t>
      </w:r>
      <w:r w:rsidR="005D470D" w:rsidRPr="005A613E">
        <w:rPr>
          <w:rFonts w:ascii="Arial" w:eastAsia="Times New Roman" w:hAnsi="Arial" w:cs="Arial"/>
          <w:sz w:val="20"/>
          <w:szCs w:val="20"/>
          <w:lang w:val="en-US"/>
        </w:rPr>
        <w:t xml:space="preserve">man </w:t>
      </w:r>
      <w:r w:rsidR="00C75EF4" w:rsidRPr="005A613E">
        <w:rPr>
          <w:rFonts w:ascii="Arial" w:eastAsia="Times New Roman" w:hAnsi="Arial" w:cs="Arial"/>
          <w:sz w:val="20"/>
          <w:szCs w:val="20"/>
          <w:lang w:val="en-US"/>
        </w:rPr>
        <w:t xml:space="preserve">of the Board of </w:t>
      </w:r>
      <w:proofErr w:type="spellStart"/>
      <w:r w:rsidR="00C75EF4" w:rsidRPr="005A613E">
        <w:rPr>
          <w:rFonts w:ascii="Arial" w:eastAsia="Times New Roman" w:hAnsi="Arial" w:cs="Arial"/>
          <w:sz w:val="20"/>
          <w:szCs w:val="20"/>
          <w:lang w:val="en-US"/>
        </w:rPr>
        <w:t>Ekupholeni</w:t>
      </w:r>
      <w:proofErr w:type="spellEnd"/>
      <w:r w:rsidR="00C75EF4" w:rsidRPr="005A613E">
        <w:rPr>
          <w:rFonts w:ascii="Arial" w:eastAsia="Times New Roman" w:hAnsi="Arial" w:cs="Arial"/>
          <w:sz w:val="20"/>
          <w:szCs w:val="20"/>
          <w:lang w:val="en-US"/>
        </w:rPr>
        <w:t xml:space="preserve"> Mental Health and Trauma Center</w:t>
      </w:r>
      <w:r w:rsidR="0030389C" w:rsidRPr="005A613E">
        <w:rPr>
          <w:rFonts w:ascii="Arial" w:eastAsia="Times New Roman" w:hAnsi="Arial" w:cs="Arial"/>
          <w:sz w:val="20"/>
          <w:szCs w:val="20"/>
          <w:lang w:val="en-US"/>
        </w:rPr>
        <w:t xml:space="preserve">, (4) Convocation </w:t>
      </w:r>
      <w:r w:rsidR="00465EDC" w:rsidRPr="005A613E">
        <w:rPr>
          <w:rFonts w:ascii="Arial" w:eastAsia="Times New Roman" w:hAnsi="Arial" w:cs="Arial"/>
          <w:sz w:val="20"/>
          <w:szCs w:val="20"/>
          <w:lang w:val="en-US"/>
        </w:rPr>
        <w:t xml:space="preserve">Member of </w:t>
      </w:r>
      <w:r w:rsidR="007E085F" w:rsidRPr="005A613E">
        <w:rPr>
          <w:rFonts w:ascii="Arial" w:eastAsia="Times New Roman" w:hAnsi="Arial" w:cs="Arial"/>
          <w:sz w:val="20"/>
          <w:szCs w:val="20"/>
          <w:lang w:val="en-US"/>
        </w:rPr>
        <w:t xml:space="preserve">the University of KwaZulu Natal and </w:t>
      </w:r>
      <w:r w:rsidR="0030389C" w:rsidRPr="005A613E">
        <w:rPr>
          <w:rFonts w:ascii="Arial" w:eastAsia="Times New Roman" w:hAnsi="Arial" w:cs="Arial"/>
          <w:sz w:val="20"/>
          <w:szCs w:val="20"/>
          <w:lang w:val="en-US"/>
        </w:rPr>
        <w:t xml:space="preserve">(5) </w:t>
      </w:r>
      <w:r w:rsidR="00C75EF4" w:rsidRPr="005A613E">
        <w:rPr>
          <w:rFonts w:ascii="Arial" w:eastAsia="Times New Roman" w:hAnsi="Arial" w:cs="Arial"/>
          <w:sz w:val="20"/>
          <w:szCs w:val="20"/>
          <w:lang w:val="en-US"/>
        </w:rPr>
        <w:t>Chairman of Siphile Group</w:t>
      </w:r>
      <w:r w:rsidR="00383C05" w:rsidRPr="005A613E">
        <w:rPr>
          <w:rFonts w:ascii="Arial" w:eastAsia="Times New Roman" w:hAnsi="Arial" w:cs="Arial"/>
          <w:sz w:val="20"/>
          <w:szCs w:val="20"/>
          <w:lang w:val="en-US"/>
        </w:rPr>
        <w:t xml:space="preserve"> with interests in Logist</w:t>
      </w:r>
      <w:r w:rsidR="00EA7D35" w:rsidRPr="005A613E">
        <w:rPr>
          <w:rFonts w:ascii="Arial" w:eastAsia="Times New Roman" w:hAnsi="Arial" w:cs="Arial"/>
          <w:sz w:val="20"/>
          <w:szCs w:val="20"/>
          <w:lang w:val="en-US"/>
        </w:rPr>
        <w:t>ics, Property, Construction and Ambulance Services and Security</w:t>
      </w:r>
      <w:r w:rsidR="00C75EF4" w:rsidRPr="005A613E">
        <w:rPr>
          <w:rFonts w:ascii="Arial" w:eastAsia="Times New Roman" w:hAnsi="Arial" w:cs="Arial"/>
          <w:sz w:val="20"/>
          <w:szCs w:val="20"/>
          <w:lang w:val="en-US"/>
        </w:rPr>
        <w:t>.</w:t>
      </w:r>
      <w:r w:rsidR="00465EDC" w:rsidRPr="005A613E">
        <w:rPr>
          <w:rFonts w:ascii="Arial" w:eastAsia="Times New Roman" w:hAnsi="Arial" w:cs="Arial"/>
          <w:sz w:val="20"/>
          <w:szCs w:val="20"/>
          <w:lang w:val="en-US"/>
        </w:rPr>
        <w:t xml:space="preserve"> </w:t>
      </w:r>
    </w:p>
    <w:p w14:paraId="0BD5EBAC" w14:textId="77777777" w:rsidR="00C75EF4" w:rsidRPr="005A613E" w:rsidRDefault="00C75EF4" w:rsidP="00845A69">
      <w:pPr>
        <w:spacing w:after="0" w:line="360" w:lineRule="auto"/>
        <w:jc w:val="both"/>
        <w:rPr>
          <w:rFonts w:ascii="Arial" w:eastAsia="Times New Roman" w:hAnsi="Arial" w:cs="Arial"/>
          <w:sz w:val="20"/>
          <w:szCs w:val="20"/>
          <w:lang w:val="en-US"/>
        </w:rPr>
      </w:pPr>
    </w:p>
    <w:p w14:paraId="23BCA6F2" w14:textId="6C890AB2" w:rsidR="00C75EF4" w:rsidRPr="005A613E" w:rsidRDefault="00C75EF4" w:rsidP="00845A69">
      <w:pPr>
        <w:spacing w:after="0" w:line="360" w:lineRule="auto"/>
        <w:jc w:val="both"/>
        <w:rPr>
          <w:rFonts w:ascii="Arial" w:eastAsia="Times New Roman" w:hAnsi="Arial" w:cs="Arial"/>
          <w:sz w:val="20"/>
          <w:szCs w:val="20"/>
          <w:lang w:val="en-US"/>
        </w:rPr>
      </w:pPr>
      <w:r w:rsidRPr="005A613E">
        <w:rPr>
          <w:rFonts w:ascii="Arial" w:eastAsia="Times New Roman" w:hAnsi="Arial" w:cs="Arial"/>
          <w:sz w:val="20"/>
          <w:szCs w:val="20"/>
          <w:lang w:val="en-US"/>
        </w:rPr>
        <w:t xml:space="preserve">Siphile </w:t>
      </w:r>
      <w:r w:rsidR="0030389C" w:rsidRPr="005A613E">
        <w:rPr>
          <w:rFonts w:ascii="Arial" w:eastAsia="Times New Roman" w:hAnsi="Arial" w:cs="Arial"/>
          <w:sz w:val="20"/>
          <w:szCs w:val="20"/>
          <w:lang w:val="en-US"/>
        </w:rPr>
        <w:t xml:space="preserve">previously </w:t>
      </w:r>
      <w:r w:rsidRPr="005A613E">
        <w:rPr>
          <w:rFonts w:ascii="Arial" w:eastAsia="Times New Roman" w:hAnsi="Arial" w:cs="Arial"/>
          <w:sz w:val="20"/>
          <w:szCs w:val="20"/>
          <w:lang w:val="en-US"/>
        </w:rPr>
        <w:t xml:space="preserve">served as </w:t>
      </w:r>
      <w:r w:rsidR="00033C19" w:rsidRPr="005A613E">
        <w:rPr>
          <w:rFonts w:ascii="Arial" w:eastAsia="Times New Roman" w:hAnsi="Arial" w:cs="Arial"/>
          <w:sz w:val="20"/>
          <w:szCs w:val="20"/>
          <w:lang w:val="en-US"/>
        </w:rPr>
        <w:t>the Non-Executive Director of South African Airways (SAA),</w:t>
      </w:r>
      <w:r w:rsidRPr="005A613E">
        <w:rPr>
          <w:rFonts w:ascii="Arial" w:eastAsia="Times New Roman" w:hAnsi="Arial" w:cs="Arial"/>
          <w:sz w:val="20"/>
          <w:szCs w:val="20"/>
          <w:lang w:val="en-US"/>
        </w:rPr>
        <w:t xml:space="preserve"> and</w:t>
      </w:r>
      <w:r w:rsidR="00033C19" w:rsidRPr="005A613E">
        <w:rPr>
          <w:rFonts w:ascii="Arial" w:eastAsia="Times New Roman" w:hAnsi="Arial" w:cs="Arial"/>
          <w:sz w:val="20"/>
          <w:szCs w:val="20"/>
          <w:lang w:val="en-US"/>
        </w:rPr>
        <w:t xml:space="preserve"> the Chair</w:t>
      </w:r>
      <w:r w:rsidR="005D470D" w:rsidRPr="005A613E">
        <w:rPr>
          <w:rFonts w:ascii="Arial" w:eastAsia="Times New Roman" w:hAnsi="Arial" w:cs="Arial"/>
          <w:sz w:val="20"/>
          <w:szCs w:val="20"/>
          <w:lang w:val="en-US"/>
        </w:rPr>
        <w:t>man</w:t>
      </w:r>
      <w:r w:rsidR="00033C19" w:rsidRPr="005A613E">
        <w:rPr>
          <w:rFonts w:ascii="Arial" w:eastAsia="Times New Roman" w:hAnsi="Arial" w:cs="Arial"/>
          <w:sz w:val="20"/>
          <w:szCs w:val="20"/>
          <w:lang w:val="en-US"/>
        </w:rPr>
        <w:t xml:space="preserve"> of the Board of South African Airways Technical (SAAT) (SAA</w:t>
      </w:r>
      <w:r w:rsidR="005D470D" w:rsidRPr="005A613E">
        <w:rPr>
          <w:rFonts w:ascii="Arial" w:eastAsia="Times New Roman" w:hAnsi="Arial" w:cs="Arial"/>
          <w:sz w:val="20"/>
          <w:szCs w:val="20"/>
          <w:lang w:val="en-US"/>
        </w:rPr>
        <w:t>T</w:t>
      </w:r>
      <w:r w:rsidR="00033C19" w:rsidRPr="005A613E">
        <w:rPr>
          <w:rFonts w:ascii="Arial" w:eastAsia="Times New Roman" w:hAnsi="Arial" w:cs="Arial"/>
          <w:sz w:val="20"/>
          <w:szCs w:val="20"/>
          <w:lang w:val="en-US"/>
        </w:rPr>
        <w:t>)</w:t>
      </w:r>
      <w:r w:rsidRPr="005A613E">
        <w:rPr>
          <w:rFonts w:ascii="Arial" w:eastAsia="Times New Roman" w:hAnsi="Arial" w:cs="Arial"/>
          <w:sz w:val="20"/>
          <w:szCs w:val="20"/>
          <w:lang w:val="en-US"/>
        </w:rPr>
        <w:t>.</w:t>
      </w:r>
    </w:p>
    <w:p w14:paraId="739FF7F1" w14:textId="77777777" w:rsidR="00C75EF4" w:rsidRPr="005A613E" w:rsidRDefault="00C75EF4" w:rsidP="00845A69">
      <w:pPr>
        <w:spacing w:after="0" w:line="360" w:lineRule="auto"/>
        <w:jc w:val="both"/>
        <w:rPr>
          <w:rFonts w:ascii="Arial" w:eastAsia="Times New Roman" w:hAnsi="Arial" w:cs="Arial"/>
          <w:sz w:val="20"/>
          <w:szCs w:val="20"/>
          <w:lang w:val="en-US"/>
        </w:rPr>
      </w:pPr>
    </w:p>
    <w:p w14:paraId="41B787D0" w14:textId="65DE2E95" w:rsidR="00033C19" w:rsidRPr="005A613E" w:rsidRDefault="00C75EF4" w:rsidP="00845A69">
      <w:pPr>
        <w:spacing w:after="0" w:line="360" w:lineRule="auto"/>
        <w:jc w:val="both"/>
        <w:rPr>
          <w:rFonts w:ascii="Arial" w:eastAsia="Times New Roman" w:hAnsi="Arial" w:cs="Arial"/>
          <w:sz w:val="20"/>
          <w:szCs w:val="20"/>
          <w:lang w:val="en-US"/>
        </w:rPr>
      </w:pPr>
      <w:r w:rsidRPr="005A613E">
        <w:rPr>
          <w:rFonts w:ascii="Arial" w:eastAsia="Times New Roman" w:hAnsi="Arial" w:cs="Arial"/>
          <w:sz w:val="20"/>
          <w:szCs w:val="20"/>
          <w:lang w:val="en-US"/>
        </w:rPr>
        <w:t>Siphile co-founded and served as the first Secretary General of the Progressive Professionals Forum (PPF) from 2013 to 2017.</w:t>
      </w:r>
    </w:p>
    <w:p w14:paraId="38E20AB5" w14:textId="77777777" w:rsidR="00033C19" w:rsidRPr="005A613E" w:rsidRDefault="00033C19" w:rsidP="00845A69">
      <w:pPr>
        <w:spacing w:after="0" w:line="360" w:lineRule="auto"/>
        <w:jc w:val="both"/>
        <w:rPr>
          <w:rFonts w:ascii="Arial" w:eastAsia="Times New Roman" w:hAnsi="Arial" w:cs="Arial"/>
          <w:sz w:val="20"/>
          <w:szCs w:val="20"/>
          <w:lang w:val="en-US"/>
        </w:rPr>
      </w:pPr>
    </w:p>
    <w:p w14:paraId="52C19AEB" w14:textId="6F37DD0C" w:rsidR="00033C19" w:rsidRPr="005A613E" w:rsidRDefault="00033C19" w:rsidP="00845A69">
      <w:pPr>
        <w:spacing w:after="0" w:line="360" w:lineRule="auto"/>
        <w:jc w:val="both"/>
        <w:rPr>
          <w:rFonts w:ascii="Arial" w:eastAsia="Times New Roman" w:hAnsi="Arial" w:cs="Arial"/>
          <w:sz w:val="20"/>
          <w:szCs w:val="20"/>
          <w:lang w:val="en-US"/>
        </w:rPr>
      </w:pPr>
      <w:r w:rsidRPr="005A613E">
        <w:rPr>
          <w:rFonts w:ascii="Arial" w:eastAsia="Times New Roman" w:hAnsi="Arial" w:cs="Arial"/>
          <w:sz w:val="20"/>
          <w:szCs w:val="20"/>
          <w:lang w:val="en-US"/>
        </w:rPr>
        <w:t>Siphile attained his LLB degree (with distinctions) from the University of KwaZulu</w:t>
      </w:r>
      <w:r w:rsidR="005A613E">
        <w:rPr>
          <w:rFonts w:ascii="Arial" w:eastAsia="Times New Roman" w:hAnsi="Arial" w:cs="Arial"/>
          <w:sz w:val="20"/>
          <w:szCs w:val="20"/>
          <w:lang w:val="en-US"/>
        </w:rPr>
        <w:t>-</w:t>
      </w:r>
      <w:bookmarkStart w:id="0" w:name="_GoBack"/>
      <w:bookmarkEnd w:id="0"/>
      <w:r w:rsidRPr="005A613E">
        <w:rPr>
          <w:rFonts w:ascii="Arial" w:eastAsia="Times New Roman" w:hAnsi="Arial" w:cs="Arial"/>
          <w:sz w:val="20"/>
          <w:szCs w:val="20"/>
          <w:lang w:val="en-US"/>
        </w:rPr>
        <w:t>Natal.</w:t>
      </w:r>
    </w:p>
    <w:p w14:paraId="6861090D" w14:textId="77777777" w:rsidR="00033C19" w:rsidRPr="005A613E" w:rsidRDefault="00033C19" w:rsidP="00845A69">
      <w:pPr>
        <w:spacing w:after="0" w:line="360" w:lineRule="auto"/>
        <w:jc w:val="both"/>
        <w:rPr>
          <w:rFonts w:ascii="Arial" w:eastAsia="Times New Roman" w:hAnsi="Arial" w:cs="Arial"/>
          <w:sz w:val="20"/>
          <w:szCs w:val="20"/>
          <w:lang w:val="en-US"/>
        </w:rPr>
      </w:pPr>
    </w:p>
    <w:p w14:paraId="6DA53633" w14:textId="79DD49CA" w:rsidR="00033C19" w:rsidRPr="005A613E" w:rsidRDefault="00033C19" w:rsidP="00845A69">
      <w:pPr>
        <w:spacing w:after="0" w:line="360" w:lineRule="auto"/>
        <w:jc w:val="both"/>
        <w:rPr>
          <w:rFonts w:ascii="Arial" w:eastAsia="Times New Roman" w:hAnsi="Arial" w:cs="Arial"/>
          <w:sz w:val="20"/>
          <w:szCs w:val="20"/>
          <w:lang w:val="en-US"/>
        </w:rPr>
      </w:pPr>
      <w:r w:rsidRPr="005A613E">
        <w:rPr>
          <w:rFonts w:ascii="Arial" w:eastAsia="Times New Roman" w:hAnsi="Arial" w:cs="Arial"/>
          <w:sz w:val="20"/>
          <w:szCs w:val="20"/>
          <w:lang w:val="en-US"/>
        </w:rPr>
        <w:t>Siphile was admitted as an attorney of the High Court of South Africa in 2009. Before the establishment of Buthelezi Vilakazi</w:t>
      </w:r>
      <w:r w:rsidR="005D470D" w:rsidRPr="005A613E">
        <w:rPr>
          <w:rFonts w:ascii="Arial" w:eastAsia="Times New Roman" w:hAnsi="Arial" w:cs="Arial"/>
          <w:sz w:val="20"/>
          <w:szCs w:val="20"/>
          <w:lang w:val="en-US"/>
        </w:rPr>
        <w:t xml:space="preserve"> Inc</w:t>
      </w:r>
      <w:r w:rsidRPr="005A613E">
        <w:rPr>
          <w:rFonts w:ascii="Arial" w:eastAsia="Times New Roman" w:hAnsi="Arial" w:cs="Arial"/>
          <w:sz w:val="20"/>
          <w:szCs w:val="20"/>
          <w:lang w:val="en-US"/>
        </w:rPr>
        <w:t>, Siphile practiced at Bowman Gilfillan</w:t>
      </w:r>
      <w:r w:rsidR="00C75EF4" w:rsidRPr="005A613E">
        <w:rPr>
          <w:rFonts w:ascii="Arial" w:eastAsia="Times New Roman" w:hAnsi="Arial" w:cs="Arial"/>
          <w:sz w:val="20"/>
          <w:szCs w:val="20"/>
          <w:lang w:val="en-US"/>
        </w:rPr>
        <w:t xml:space="preserve"> Inc</w:t>
      </w:r>
      <w:r w:rsidRPr="005A613E">
        <w:rPr>
          <w:rFonts w:ascii="Arial" w:eastAsia="Times New Roman" w:hAnsi="Arial" w:cs="Arial"/>
          <w:sz w:val="20"/>
          <w:szCs w:val="20"/>
          <w:lang w:val="en-US"/>
        </w:rPr>
        <w:t>, where he practiced in Banking &amp; Finance, Corporate/Commercial, Construction and Engineering and Private Equity.</w:t>
      </w:r>
    </w:p>
    <w:p w14:paraId="761D33BE" w14:textId="77777777" w:rsidR="00033C19" w:rsidRPr="005A613E" w:rsidRDefault="00033C19" w:rsidP="00845A69">
      <w:pPr>
        <w:spacing w:after="0" w:line="360" w:lineRule="auto"/>
        <w:jc w:val="both"/>
        <w:rPr>
          <w:rFonts w:ascii="Arial" w:eastAsia="Times New Roman" w:hAnsi="Arial" w:cs="Arial"/>
          <w:sz w:val="20"/>
          <w:szCs w:val="20"/>
          <w:lang w:val="en-US"/>
        </w:rPr>
      </w:pPr>
    </w:p>
    <w:p w14:paraId="15872C4B" w14:textId="4618855C" w:rsidR="00C75EF4" w:rsidRPr="005A613E" w:rsidRDefault="00033C19" w:rsidP="00845A69">
      <w:pPr>
        <w:spacing w:after="0" w:line="360" w:lineRule="auto"/>
        <w:jc w:val="both"/>
        <w:rPr>
          <w:rFonts w:ascii="Arial" w:eastAsia="Times New Roman" w:hAnsi="Arial" w:cs="Arial"/>
          <w:sz w:val="20"/>
          <w:szCs w:val="20"/>
          <w:lang w:val="en-US"/>
        </w:rPr>
      </w:pPr>
      <w:r w:rsidRPr="005A613E">
        <w:rPr>
          <w:rFonts w:ascii="Arial" w:eastAsia="Times New Roman" w:hAnsi="Arial" w:cs="Arial"/>
          <w:sz w:val="20"/>
          <w:szCs w:val="20"/>
          <w:lang w:val="en-US"/>
        </w:rPr>
        <w:t>Siphile spent a year in New York City. During his tenure in New York, he spent six months at Davis Polk &amp; Wardwell LLP (Law Firm), where he worked in their Credit and Capital Markets (Banking &amp; Finance) Departments. Davis Polk then seconded him to Morgan Stanley (Investment Bank) for another six months, before returning to South Africa in 2011</w:t>
      </w:r>
      <w:r w:rsidR="0034607C" w:rsidRPr="005A613E">
        <w:rPr>
          <w:rFonts w:ascii="Arial" w:eastAsia="Times New Roman" w:hAnsi="Arial" w:cs="Arial"/>
          <w:sz w:val="20"/>
          <w:szCs w:val="20"/>
          <w:lang w:val="en-US"/>
        </w:rPr>
        <w:t>.</w:t>
      </w:r>
    </w:p>
    <w:p w14:paraId="0A59E161" w14:textId="77777777" w:rsidR="00C75EF4" w:rsidRPr="005A613E" w:rsidRDefault="00C75EF4" w:rsidP="00845A69">
      <w:pPr>
        <w:spacing w:after="0" w:line="360" w:lineRule="auto"/>
        <w:jc w:val="both"/>
        <w:rPr>
          <w:rFonts w:ascii="Arial" w:eastAsia="Times New Roman" w:hAnsi="Arial" w:cs="Arial"/>
          <w:sz w:val="20"/>
          <w:szCs w:val="20"/>
          <w:lang w:val="en-US"/>
        </w:rPr>
      </w:pPr>
    </w:p>
    <w:p w14:paraId="76972682" w14:textId="6ACFC11C" w:rsidR="00F14EF2" w:rsidRPr="005A613E" w:rsidRDefault="00C75EF4" w:rsidP="002A5934">
      <w:pPr>
        <w:spacing w:after="0" w:line="360" w:lineRule="auto"/>
        <w:jc w:val="both"/>
        <w:rPr>
          <w:rFonts w:ascii="Arial" w:eastAsia="Times New Roman" w:hAnsi="Arial" w:cs="Arial"/>
          <w:sz w:val="20"/>
          <w:szCs w:val="20"/>
          <w:lang w:val="en-US"/>
        </w:rPr>
      </w:pPr>
      <w:proofErr w:type="spellStart"/>
      <w:r w:rsidRPr="005A613E">
        <w:rPr>
          <w:rFonts w:ascii="Arial" w:eastAsia="Times New Roman" w:hAnsi="Arial" w:cs="Arial"/>
          <w:sz w:val="20"/>
          <w:szCs w:val="20"/>
          <w:lang w:val="en-US"/>
        </w:rPr>
        <w:t>Siphile</w:t>
      </w:r>
      <w:proofErr w:type="spellEnd"/>
      <w:r w:rsidR="00033C19" w:rsidRPr="005A613E">
        <w:rPr>
          <w:rFonts w:ascii="Arial" w:eastAsia="Times New Roman" w:hAnsi="Arial" w:cs="Arial"/>
          <w:sz w:val="20"/>
          <w:szCs w:val="20"/>
          <w:lang w:val="en-US"/>
        </w:rPr>
        <w:t xml:space="preserve"> </w:t>
      </w:r>
      <w:proofErr w:type="spellStart"/>
      <w:r w:rsidR="00033C19" w:rsidRPr="005A613E">
        <w:rPr>
          <w:rFonts w:ascii="Arial" w:eastAsia="Times New Roman" w:hAnsi="Arial" w:cs="Arial"/>
          <w:sz w:val="20"/>
          <w:szCs w:val="20"/>
          <w:lang w:val="en-US"/>
        </w:rPr>
        <w:t>specialises</w:t>
      </w:r>
      <w:proofErr w:type="spellEnd"/>
      <w:r w:rsidR="00033C19" w:rsidRPr="005A613E">
        <w:rPr>
          <w:rFonts w:ascii="Arial" w:eastAsia="Times New Roman" w:hAnsi="Arial" w:cs="Arial"/>
          <w:sz w:val="20"/>
          <w:szCs w:val="20"/>
          <w:lang w:val="en-US"/>
        </w:rPr>
        <w:t xml:space="preserve"> on a broad range of Banking and Finance Transactions, Secured Lending, Syndication, Project Finance, Acquisition Finance, Leveraged Finance, Structured Finance, Property Finance, Minerals and Resource Finance, High Yield Bond Transactions, Private Equity, Construction and Engineering and Corporate/Commercial Matters.</w:t>
      </w:r>
    </w:p>
    <w:sectPr w:rsidR="00F14EF2" w:rsidRPr="005A6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19"/>
    <w:rsid w:val="00033C19"/>
    <w:rsid w:val="00105772"/>
    <w:rsid w:val="001D3432"/>
    <w:rsid w:val="002A5934"/>
    <w:rsid w:val="002C21FA"/>
    <w:rsid w:val="0030389C"/>
    <w:rsid w:val="0034607C"/>
    <w:rsid w:val="003550D7"/>
    <w:rsid w:val="00383C05"/>
    <w:rsid w:val="00465EDC"/>
    <w:rsid w:val="00500FD8"/>
    <w:rsid w:val="005354F7"/>
    <w:rsid w:val="005A613E"/>
    <w:rsid w:val="005D470D"/>
    <w:rsid w:val="005E1727"/>
    <w:rsid w:val="00625974"/>
    <w:rsid w:val="006C2CAD"/>
    <w:rsid w:val="007E085F"/>
    <w:rsid w:val="00845A69"/>
    <w:rsid w:val="008C278D"/>
    <w:rsid w:val="00952F72"/>
    <w:rsid w:val="00B45115"/>
    <w:rsid w:val="00BD5F49"/>
    <w:rsid w:val="00C75EF4"/>
    <w:rsid w:val="00EA7D35"/>
    <w:rsid w:val="00F14EF2"/>
    <w:rsid w:val="00F25595"/>
    <w:rsid w:val="00FD61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11C0"/>
  <w15:chartTrackingRefBased/>
  <w15:docId w15:val="{D6BFA8E0-C806-43CD-BAA8-7E6365F9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845A69"/>
    <w:pPr>
      <w:spacing w:before="100" w:beforeAutospacing="1" w:after="100" w:afterAutospacing="1" w:line="240" w:lineRule="auto"/>
      <w:outlineLvl w:val="1"/>
    </w:pPr>
    <w:rPr>
      <w:rFonts w:ascii="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5A69"/>
    <w:rPr>
      <w:rFonts w:ascii="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s.buthelezi@buthelezivilakazi.co.za</dc:creator>
  <cp:keywords/>
  <dc:description/>
  <cp:lastModifiedBy>Desiree Govender</cp:lastModifiedBy>
  <cp:revision>10</cp:revision>
  <dcterms:created xsi:type="dcterms:W3CDTF">2021-11-19T06:54:00Z</dcterms:created>
  <dcterms:modified xsi:type="dcterms:W3CDTF">2022-03-03T09:37:00Z</dcterms:modified>
</cp:coreProperties>
</file>